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92" w:rsidRPr="00C61705" w:rsidRDefault="00B61292" w:rsidP="00B61292">
      <w:pPr>
        <w:tabs>
          <w:tab w:val="left" w:pos="1260"/>
        </w:tabs>
        <w:spacing w:after="0" w:line="240" w:lineRule="auto"/>
        <w:jc w:val="center"/>
        <w:outlineLvl w:val="0"/>
        <w:rPr>
          <w:rFonts w:ascii="Lucida Calligraphy" w:eastAsia="Times New Roman" w:hAnsi="Lucida Calligraphy" w:cs="Times New Roman"/>
          <w:b/>
          <w:sz w:val="28"/>
          <w:szCs w:val="28"/>
          <w:lang w:eastAsia="it-IT"/>
        </w:rPr>
      </w:pPr>
      <w:r w:rsidRPr="00C61705">
        <w:rPr>
          <w:rFonts w:ascii="Lucida Calligraphy" w:eastAsia="Times New Roman" w:hAnsi="Lucida Calligraphy" w:cs="Times New Roman"/>
          <w:b/>
          <w:sz w:val="28"/>
          <w:szCs w:val="28"/>
          <w:lang w:eastAsia="it-IT"/>
        </w:rPr>
        <w:t>Studio D’Agostino SRL – S.T.P.</w:t>
      </w:r>
    </w:p>
    <w:p w:rsidR="00B61292" w:rsidRPr="00C61705" w:rsidRDefault="00B61292" w:rsidP="00B61292">
      <w:pPr>
        <w:tabs>
          <w:tab w:val="left" w:pos="1260"/>
        </w:tabs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i/>
          <w:sz w:val="28"/>
          <w:szCs w:val="28"/>
          <w:lang w:eastAsia="it-IT"/>
        </w:rPr>
      </w:pPr>
      <w:r w:rsidRPr="00C61705">
        <w:rPr>
          <w:rFonts w:ascii="Arial Narrow" w:eastAsia="Times New Roman" w:hAnsi="Arial Narrow" w:cs="Times New Roman"/>
          <w:i/>
          <w:sz w:val="28"/>
          <w:szCs w:val="28"/>
          <w:lang w:eastAsia="it-IT"/>
        </w:rPr>
        <w:t xml:space="preserve">Contabile - Fiscale -Tributario - Contenzioso - Lavoro </w:t>
      </w:r>
    </w:p>
    <w:p w:rsidR="00B61292" w:rsidRPr="00C61705" w:rsidRDefault="00B61292" w:rsidP="00B61292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61705">
        <w:rPr>
          <w:rFonts w:ascii="Arial" w:eastAsia="Times New Roman" w:hAnsi="Arial" w:cs="Arial"/>
          <w:sz w:val="28"/>
          <w:szCs w:val="28"/>
          <w:lang w:eastAsia="it-IT"/>
        </w:rPr>
        <w:t xml:space="preserve">  </w:t>
      </w:r>
      <w:r w:rsidRPr="00C61705">
        <w:rPr>
          <w:rFonts w:ascii="Arial" w:eastAsia="Times New Roman" w:hAnsi="Arial" w:cs="Arial"/>
          <w:b/>
          <w:sz w:val="28"/>
          <w:szCs w:val="28"/>
          <w:lang w:eastAsia="it-IT"/>
        </w:rPr>
        <w:t>Consulenza Assistenza Farmacie</w:t>
      </w:r>
    </w:p>
    <w:p w:rsidR="00B61292" w:rsidRPr="00C61705" w:rsidRDefault="00B61292" w:rsidP="00B61292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C61705">
        <w:rPr>
          <w:rFonts w:ascii="Arial" w:eastAsia="Times New Roman" w:hAnsi="Arial" w:cs="Arial"/>
          <w:sz w:val="28"/>
          <w:szCs w:val="28"/>
          <w:lang w:eastAsia="it-IT"/>
        </w:rPr>
        <w:t>Viale Ofanto, 216 - 71122 - FOGGIA</w:t>
      </w:r>
    </w:p>
    <w:p w:rsidR="00B61292" w:rsidRPr="00C61705" w:rsidRDefault="00B61292" w:rsidP="00B61292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C61705">
        <w:rPr>
          <w:rFonts w:ascii="Arial" w:eastAsia="Times New Roman" w:hAnsi="Arial" w:cs="Arial"/>
          <w:sz w:val="28"/>
          <w:szCs w:val="28"/>
          <w:lang w:eastAsia="it-IT"/>
        </w:rPr>
        <w:t>Tel.0881-662970 r.a. - Fax 0881-662974</w:t>
      </w:r>
    </w:p>
    <w:p w:rsidR="00B61292" w:rsidRPr="00C61705" w:rsidRDefault="00B61292" w:rsidP="00B61292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it-IT"/>
        </w:rPr>
      </w:pPr>
      <w:proofErr w:type="gramStart"/>
      <w:r w:rsidRPr="00C61705">
        <w:rPr>
          <w:rFonts w:ascii="Arial" w:eastAsia="Times New Roman" w:hAnsi="Arial" w:cs="Arial"/>
          <w:i/>
          <w:color w:val="000000"/>
          <w:sz w:val="28"/>
          <w:szCs w:val="28"/>
          <w:lang w:eastAsia="it-IT"/>
        </w:rPr>
        <w:t>www.dagostinostudio.it  -</w:t>
      </w:r>
      <w:proofErr w:type="gramEnd"/>
      <w:r w:rsidRPr="00C61705">
        <w:rPr>
          <w:rFonts w:ascii="Arial" w:eastAsia="Times New Roman" w:hAnsi="Arial" w:cs="Arial"/>
          <w:i/>
          <w:color w:val="000000"/>
          <w:sz w:val="28"/>
          <w:szCs w:val="28"/>
          <w:lang w:eastAsia="it-IT"/>
        </w:rPr>
        <w:t xml:space="preserve">  info@dagostinostudio.it</w:t>
      </w:r>
    </w:p>
    <w:p w:rsidR="00B61292" w:rsidRPr="00C61705" w:rsidRDefault="00B61292" w:rsidP="00B61292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it-IT"/>
        </w:rPr>
      </w:pPr>
    </w:p>
    <w:p w:rsidR="00B61292" w:rsidRPr="00C61705" w:rsidRDefault="00B61292" w:rsidP="00B6129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it-IT"/>
        </w:rPr>
      </w:pPr>
      <w:r w:rsidRPr="00C61705">
        <w:rPr>
          <w:rFonts w:ascii="Verdana" w:eastAsia="Times New Roman" w:hAnsi="Verdana" w:cs="Times New Roman"/>
          <w:b/>
          <w:sz w:val="28"/>
          <w:szCs w:val="28"/>
          <w:lang w:eastAsia="it-IT"/>
        </w:rPr>
        <w:t xml:space="preserve"> </w:t>
      </w:r>
    </w:p>
    <w:p w:rsidR="00B61292" w:rsidRPr="00C61705" w:rsidRDefault="00B61292" w:rsidP="00B61292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8"/>
          <w:szCs w:val="28"/>
          <w:lang w:eastAsia="it-IT"/>
        </w:rPr>
      </w:pPr>
      <w:r w:rsidRPr="00C61705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                                                            </w:t>
      </w:r>
      <w:r w:rsidRPr="00C61705">
        <w:rPr>
          <w:rFonts w:ascii="Arial" w:eastAsia="Times New Roman" w:hAnsi="Arial" w:cs="Arial"/>
          <w:b/>
          <w:bCs/>
          <w:color w:val="0000FF"/>
          <w:sz w:val="28"/>
          <w:szCs w:val="28"/>
          <w:lang w:eastAsia="it-IT"/>
        </w:rPr>
        <w:t>Alle Farmacie Interessate</w:t>
      </w:r>
    </w:p>
    <w:p w:rsidR="00B61292" w:rsidRPr="00C61705" w:rsidRDefault="00B61292" w:rsidP="00B61292">
      <w:pPr>
        <w:spacing w:after="0" w:line="240" w:lineRule="auto"/>
        <w:ind w:left="5664" w:firstLine="708"/>
        <w:rPr>
          <w:rFonts w:ascii="Arial" w:eastAsia="Times New Roman" w:hAnsi="Arial" w:cs="Arial"/>
          <w:b/>
          <w:sz w:val="28"/>
          <w:szCs w:val="28"/>
          <w:lang w:eastAsia="it-IT"/>
        </w:rPr>
      </w:pPr>
      <w:proofErr w:type="gramStart"/>
      <w:r w:rsidRPr="00C61705"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  <w:t>L  O</w:t>
      </w:r>
      <w:proofErr w:type="gramEnd"/>
      <w:r w:rsidRPr="00C61705"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  <w:t xml:space="preserve">  R   O   S  E  D  I</w:t>
      </w:r>
    </w:p>
    <w:p w:rsidR="00B61292" w:rsidRPr="00C61705" w:rsidRDefault="00B61292" w:rsidP="00B6129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B61292" w:rsidRPr="00C61705" w:rsidRDefault="00B61292" w:rsidP="00B61292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B61292" w:rsidRDefault="00B61292" w:rsidP="00B61292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CIRCOLARE N. 33 del 30/08</w:t>
      </w:r>
      <w:r w:rsidRPr="00C61705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/2022</w:t>
      </w:r>
    </w:p>
    <w:p w:rsidR="00B61292" w:rsidRDefault="00B61292" w:rsidP="00B61292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B61292" w:rsidRPr="00B61292" w:rsidRDefault="00B61292" w:rsidP="00B6129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B6129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Una tantum a professionisti e autonomi secondo l’ordine cronologico delle domande</w:t>
      </w:r>
    </w:p>
    <w:p w:rsidR="00B61292" w:rsidRPr="00B61292" w:rsidRDefault="00B61292" w:rsidP="00B6129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B61292" w:rsidRDefault="00B61292" w:rsidP="00B6129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B61292">
        <w:rPr>
          <w:rFonts w:ascii="Arial" w:eastAsia="Times New Roman" w:hAnsi="Arial" w:cs="Arial"/>
          <w:color w:val="000000"/>
          <w:lang w:eastAsia="it-IT"/>
        </w:rPr>
        <w:t xml:space="preserve">Tra i requisiti, un </w:t>
      </w:r>
      <w:r w:rsidRPr="00B61292">
        <w:rPr>
          <w:rFonts w:ascii="Arial" w:eastAsia="Times New Roman" w:hAnsi="Arial" w:cs="Arial"/>
          <w:b/>
          <w:color w:val="FF0000"/>
          <w:lang w:eastAsia="it-IT"/>
        </w:rPr>
        <w:t>reddito complessivo non superiore a 35.000</w:t>
      </w:r>
      <w:r w:rsidRPr="00B61292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Pr="00B61292">
        <w:rPr>
          <w:rFonts w:ascii="Arial" w:eastAsia="Times New Roman" w:hAnsi="Arial" w:cs="Arial"/>
          <w:color w:val="000000"/>
          <w:lang w:eastAsia="it-IT"/>
        </w:rPr>
        <w:t>euro nel periodo d’imposta 2021. Spunta l’ipotesi 15 settembre per il via alle istanze</w:t>
      </w:r>
      <w:r>
        <w:rPr>
          <w:rFonts w:ascii="Arial" w:eastAsia="Times New Roman" w:hAnsi="Arial" w:cs="Arial"/>
          <w:color w:val="000000"/>
          <w:lang w:eastAsia="it-IT"/>
        </w:rPr>
        <w:t>.</w:t>
      </w:r>
    </w:p>
    <w:p w:rsidR="00B61292" w:rsidRPr="00B61292" w:rsidRDefault="00B61292" w:rsidP="00B6129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B61292" w:rsidRPr="00B61292" w:rsidRDefault="00B61292" w:rsidP="00B6129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B61292">
        <w:rPr>
          <w:rFonts w:ascii="Arial" w:eastAsia="Times New Roman" w:hAnsi="Arial" w:cs="Arial"/>
          <w:color w:val="000000"/>
          <w:lang w:eastAsia="it-IT"/>
        </w:rPr>
        <w:t>È stato </w:t>
      </w:r>
      <w:r w:rsidRPr="00B61292">
        <w:rPr>
          <w:rFonts w:ascii="Arial" w:eastAsia="Times New Roman" w:hAnsi="Arial" w:cs="Arial"/>
          <w:b/>
          <w:bCs/>
          <w:color w:val="000000"/>
          <w:lang w:eastAsia="it-IT"/>
        </w:rPr>
        <w:t>bollinato </w:t>
      </w:r>
      <w:r w:rsidRPr="00B61292">
        <w:rPr>
          <w:rFonts w:ascii="Arial" w:eastAsia="Times New Roman" w:hAnsi="Arial" w:cs="Arial"/>
          <w:color w:val="000000"/>
          <w:lang w:eastAsia="it-IT"/>
        </w:rPr>
        <w:t xml:space="preserve">dalla Ragioneria generale dello Stato il decreto attuativo dell’indennità una tantum prevista in favore di </w:t>
      </w:r>
      <w:r w:rsidRPr="00B61292">
        <w:rPr>
          <w:rFonts w:ascii="Arial" w:eastAsia="Times New Roman" w:hAnsi="Arial" w:cs="Arial"/>
          <w:b/>
          <w:color w:val="000000"/>
          <w:u w:val="single"/>
          <w:lang w:eastAsia="it-IT"/>
        </w:rPr>
        <w:t>lavoratori autonomi e professionisti</w:t>
      </w:r>
      <w:r w:rsidRPr="00B61292">
        <w:rPr>
          <w:rFonts w:ascii="Arial" w:eastAsia="Times New Roman" w:hAnsi="Arial" w:cs="Arial"/>
          <w:color w:val="000000"/>
          <w:lang w:eastAsia="it-IT"/>
        </w:rPr>
        <w:t>, ai sensi dell’art. 33 del DL 50/2022 (DL “Aiuti”).</w:t>
      </w:r>
    </w:p>
    <w:p w:rsidR="00B61292" w:rsidRDefault="00B61292" w:rsidP="00B6129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B61292">
        <w:rPr>
          <w:rFonts w:ascii="Arial" w:eastAsia="Times New Roman" w:hAnsi="Arial" w:cs="Arial"/>
          <w:color w:val="000000"/>
          <w:lang w:eastAsia="it-IT"/>
        </w:rPr>
        <w:t>Si ricorda, infatti, che l’art. 33 istituisce, nello stato di previsione del Ministero del Lavoro e delle politiche sociali, un apposito Fondo destinato a finanziare il riconoscimento, in via eccezionale, di un’indennità una tantum per l’anno 2022 ai </w:t>
      </w:r>
      <w:r w:rsidRPr="00B61292">
        <w:rPr>
          <w:rFonts w:ascii="Arial" w:eastAsia="Times New Roman" w:hAnsi="Arial" w:cs="Arial"/>
          <w:b/>
          <w:bCs/>
          <w:color w:val="FF0000"/>
          <w:u w:val="single"/>
          <w:lang w:eastAsia="it-IT"/>
        </w:rPr>
        <w:t>lavoratori autonomi</w:t>
      </w:r>
      <w:r w:rsidRPr="00B61292">
        <w:rPr>
          <w:rFonts w:ascii="Arial" w:eastAsia="Times New Roman" w:hAnsi="Arial" w:cs="Arial"/>
          <w:color w:val="FF0000"/>
          <w:u w:val="single"/>
          <w:lang w:eastAsia="it-IT"/>
        </w:rPr>
        <w:t> e ai </w:t>
      </w:r>
      <w:r w:rsidRPr="00B61292">
        <w:rPr>
          <w:rFonts w:ascii="Arial" w:eastAsia="Times New Roman" w:hAnsi="Arial" w:cs="Arial"/>
          <w:b/>
          <w:bCs/>
          <w:color w:val="FF0000"/>
          <w:u w:val="single"/>
          <w:lang w:eastAsia="it-IT"/>
        </w:rPr>
        <w:t>professionisti </w:t>
      </w:r>
      <w:r w:rsidRPr="00B61292">
        <w:rPr>
          <w:rFonts w:ascii="Arial" w:eastAsia="Times New Roman" w:hAnsi="Arial" w:cs="Arial"/>
          <w:color w:val="FF0000"/>
          <w:u w:val="single"/>
          <w:lang w:eastAsia="it-IT"/>
        </w:rPr>
        <w:t>iscritti alle gestioni previdenziali dell’INPS e ai </w:t>
      </w:r>
      <w:r w:rsidRPr="00B61292">
        <w:rPr>
          <w:rFonts w:ascii="Arial" w:eastAsia="Times New Roman" w:hAnsi="Arial" w:cs="Arial"/>
          <w:b/>
          <w:bCs/>
          <w:color w:val="FF0000"/>
          <w:u w:val="single"/>
          <w:lang w:eastAsia="it-IT"/>
        </w:rPr>
        <w:t>professionisti </w:t>
      </w:r>
      <w:r w:rsidRPr="00B61292">
        <w:rPr>
          <w:rFonts w:ascii="Arial" w:eastAsia="Times New Roman" w:hAnsi="Arial" w:cs="Arial"/>
          <w:color w:val="FF0000"/>
          <w:u w:val="single"/>
          <w:lang w:eastAsia="it-IT"/>
        </w:rPr>
        <w:t xml:space="preserve">iscritti agli enti gestori di forme obbligatorie di previdenza e assistenza </w:t>
      </w:r>
      <w:r w:rsidRPr="00B61292">
        <w:rPr>
          <w:rFonts w:ascii="Arial" w:eastAsia="Times New Roman" w:hAnsi="Arial" w:cs="Arial"/>
          <w:color w:val="000000"/>
          <w:lang w:eastAsia="it-IT"/>
        </w:rPr>
        <w:t>di cui al DLgs. 509/94 e al DLgs. 103/96 che:</w:t>
      </w:r>
    </w:p>
    <w:p w:rsidR="00B61292" w:rsidRPr="00B61292" w:rsidRDefault="00B61292" w:rsidP="00B6129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B61292">
        <w:rPr>
          <w:rFonts w:ascii="Arial" w:eastAsia="Times New Roman" w:hAnsi="Arial" w:cs="Arial"/>
          <w:b/>
          <w:color w:val="000000"/>
          <w:lang w:eastAsia="it-IT"/>
        </w:rPr>
        <w:t>- non abbiano fruito dell’indennità di cui agli artt. 31 e 32 del medesimo decreto;</w:t>
      </w:r>
    </w:p>
    <w:p w:rsidR="00B61292" w:rsidRPr="00B61292" w:rsidRDefault="00B61292" w:rsidP="00B6129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B61292">
        <w:rPr>
          <w:rFonts w:ascii="Arial" w:eastAsia="Times New Roman" w:hAnsi="Arial" w:cs="Arial"/>
          <w:b/>
          <w:color w:val="000000"/>
          <w:lang w:eastAsia="it-IT"/>
        </w:rPr>
        <w:t>- abbiano percepito nel periodo d’imposta 2021 un reddito complessivo non superiore all’importo stabilito con il decreto attuativo.</w:t>
      </w:r>
    </w:p>
    <w:p w:rsidR="00B61292" w:rsidRPr="00B61292" w:rsidRDefault="00B61292" w:rsidP="00B6129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b/>
          <w:color w:val="000000"/>
          <w:u w:val="single"/>
          <w:lang w:eastAsia="it-IT"/>
        </w:rPr>
      </w:pPr>
      <w:r w:rsidRPr="00B61292">
        <w:rPr>
          <w:rFonts w:ascii="Arial" w:eastAsia="Times New Roman" w:hAnsi="Arial" w:cs="Arial"/>
          <w:color w:val="000000"/>
          <w:lang w:eastAsia="it-IT"/>
        </w:rPr>
        <w:t>Proprio con riferimento a quest’ultimo aspetto, il decreto in commento stabilisce che i suddetti soggetti devono aver percepito, nel periodo d’imposta 2021, un reddito complessivo non superiore a </w:t>
      </w:r>
      <w:r w:rsidRPr="00B61292">
        <w:rPr>
          <w:rFonts w:ascii="Arial" w:eastAsia="Times New Roman" w:hAnsi="Arial" w:cs="Arial"/>
          <w:b/>
          <w:bCs/>
          <w:color w:val="000000"/>
          <w:lang w:eastAsia="it-IT"/>
        </w:rPr>
        <w:t>35.000 euro</w:t>
      </w:r>
      <w:r w:rsidRPr="00B61292">
        <w:rPr>
          <w:rFonts w:ascii="Arial" w:eastAsia="Times New Roman" w:hAnsi="Arial" w:cs="Arial"/>
          <w:color w:val="000000"/>
          <w:lang w:eastAsia="it-IT"/>
        </w:rPr>
        <w:t xml:space="preserve">, e devono essere </w:t>
      </w:r>
      <w:r w:rsidRPr="00B61292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già iscritti all’INPS o alla cassa professionale alla data di </w:t>
      </w:r>
      <w:r w:rsidRPr="00B61292">
        <w:rPr>
          <w:rFonts w:ascii="Arial" w:eastAsia="Times New Roman" w:hAnsi="Arial" w:cs="Arial"/>
          <w:b/>
          <w:color w:val="000000"/>
          <w:u w:val="single"/>
          <w:lang w:eastAsia="it-IT"/>
        </w:rPr>
        <w:lastRenderedPageBreak/>
        <w:t>entrata in</w:t>
      </w:r>
      <w:r w:rsidRPr="00B61292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61292">
        <w:rPr>
          <w:rFonts w:ascii="Arial" w:eastAsia="Times New Roman" w:hAnsi="Arial" w:cs="Arial"/>
          <w:b/>
          <w:color w:val="000000"/>
          <w:u w:val="single"/>
          <w:lang w:eastAsia="it-IT"/>
        </w:rPr>
        <w:t>vigore del DL 50/2022 (18 maggio 2022), con partita IVA attiva e attività lavorativa avviata entro la medesima data.</w:t>
      </w:r>
    </w:p>
    <w:p w:rsidR="00B61292" w:rsidRPr="00B61292" w:rsidRDefault="00B61292" w:rsidP="00B6129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B61292">
        <w:rPr>
          <w:rFonts w:ascii="Arial" w:eastAsia="Times New Roman" w:hAnsi="Arial" w:cs="Arial"/>
          <w:color w:val="000000"/>
          <w:lang w:eastAsia="it-IT"/>
        </w:rPr>
        <w:t>Con riguardo al requisito reddituale, dal computo del reddito personale assoggettabile ad IRPEF, al netto dei contributi previdenziali ed assistenziali, sono </w:t>
      </w:r>
      <w:r w:rsidRPr="00B61292">
        <w:rPr>
          <w:rFonts w:ascii="Arial" w:eastAsia="Times New Roman" w:hAnsi="Arial" w:cs="Arial"/>
          <w:b/>
          <w:bCs/>
          <w:color w:val="000000"/>
          <w:lang w:eastAsia="it-IT"/>
        </w:rPr>
        <w:t>esclusi</w:t>
      </w:r>
      <w:r w:rsidRPr="00B61292">
        <w:rPr>
          <w:rFonts w:ascii="Arial" w:eastAsia="Times New Roman" w:hAnsi="Arial" w:cs="Arial"/>
          <w:color w:val="000000"/>
          <w:lang w:eastAsia="it-IT"/>
        </w:rPr>
        <w:t>: i trattamenti di fine rapporto comunque denominati; il reddito della casa di abitazione; le competenze arretrate sottoposte a tassazione separata.</w:t>
      </w:r>
    </w:p>
    <w:p w:rsidR="00B61292" w:rsidRPr="00B61292" w:rsidRDefault="00B61292" w:rsidP="00B6129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bookmarkStart w:id="0" w:name="_GoBack"/>
      <w:r w:rsidRPr="004A1862">
        <w:rPr>
          <w:rFonts w:ascii="Arial" w:eastAsia="Times New Roman" w:hAnsi="Arial" w:cs="Arial"/>
          <w:b/>
          <w:color w:val="0070C0"/>
          <w:lang w:eastAsia="it-IT"/>
        </w:rPr>
        <w:t>Ulteriore requisito di accesso</w:t>
      </w:r>
      <w:r w:rsidRPr="004A1862">
        <w:rPr>
          <w:rFonts w:ascii="Arial" w:eastAsia="Times New Roman" w:hAnsi="Arial" w:cs="Arial"/>
          <w:color w:val="0070C0"/>
          <w:lang w:eastAsia="it-IT"/>
        </w:rPr>
        <w:t xml:space="preserve"> </w:t>
      </w:r>
      <w:bookmarkEnd w:id="0"/>
      <w:r w:rsidRPr="00B61292">
        <w:rPr>
          <w:rFonts w:ascii="Arial" w:eastAsia="Times New Roman" w:hAnsi="Arial" w:cs="Arial"/>
          <w:color w:val="000000"/>
          <w:lang w:eastAsia="it-IT"/>
        </w:rPr>
        <w:t xml:space="preserve">– individuato con il decreto in commento – attiene al versamento della contribuzione. Nello specifico, per accedere all’indennità è </w:t>
      </w:r>
      <w:r w:rsidRPr="004A1862">
        <w:rPr>
          <w:rFonts w:ascii="Arial" w:eastAsia="Times New Roman" w:hAnsi="Arial" w:cs="Arial"/>
          <w:b/>
          <w:color w:val="0070C0"/>
          <w:u w:val="single"/>
          <w:lang w:eastAsia="it-IT"/>
        </w:rPr>
        <w:t>necessario aver effettuato, entro la data di entrata in vigore del DL 50/2022,</w:t>
      </w:r>
      <w:r w:rsidRPr="004A1862">
        <w:rPr>
          <w:rFonts w:ascii="Arial" w:eastAsia="Times New Roman" w:hAnsi="Arial" w:cs="Arial"/>
          <w:color w:val="0070C0"/>
          <w:u w:val="single"/>
          <w:lang w:eastAsia="it-IT"/>
        </w:rPr>
        <w:t xml:space="preserve"> almeno </w:t>
      </w:r>
      <w:r w:rsidRPr="004A1862">
        <w:rPr>
          <w:rFonts w:ascii="Arial" w:eastAsia="Times New Roman" w:hAnsi="Arial" w:cs="Arial"/>
          <w:b/>
          <w:bCs/>
          <w:color w:val="0070C0"/>
          <w:u w:val="single"/>
          <w:lang w:eastAsia="it-IT"/>
        </w:rPr>
        <w:t>un versamento</w:t>
      </w:r>
      <w:r w:rsidRPr="004A1862">
        <w:rPr>
          <w:rFonts w:ascii="Arial" w:eastAsia="Times New Roman" w:hAnsi="Arial" w:cs="Arial"/>
          <w:color w:val="0070C0"/>
          <w:u w:val="single"/>
          <w:lang w:eastAsia="it-IT"/>
        </w:rPr>
        <w:t xml:space="preserve">, totale o parziale, per la contribuzione dovuta alla gestione di iscrizione per la quale è richiesta l’indennità, con competenza a decorrere dall’anno 2020 </w:t>
      </w:r>
      <w:r w:rsidRPr="00B61292">
        <w:rPr>
          <w:rFonts w:ascii="Arial" w:eastAsia="Times New Roman" w:hAnsi="Arial" w:cs="Arial"/>
          <w:color w:val="000000"/>
          <w:lang w:eastAsia="it-IT"/>
        </w:rPr>
        <w:t>(il requisito non si applica ai contribuenti per i quali non risultano scadenze ordinarie di pagamento entro la data di entrata in vigore del DL 50/2022). Il requisito viene verificato sulla posizione del titolare per gli iscritti alle Gestioni speciali dell’AGO in qualità di coadiuvanti e coadiutori artigiani, commercianti e lavoratori agricoli.</w:t>
      </w:r>
    </w:p>
    <w:p w:rsidR="00B61292" w:rsidRPr="00B61292" w:rsidRDefault="00B61292" w:rsidP="00B6129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B61292">
        <w:rPr>
          <w:rFonts w:ascii="Arial" w:eastAsia="Times New Roman" w:hAnsi="Arial" w:cs="Arial"/>
          <w:color w:val="000000"/>
          <w:lang w:eastAsia="it-IT"/>
        </w:rPr>
        <w:t xml:space="preserve">Il decreto in commento definisce anche la </w:t>
      </w:r>
      <w:r w:rsidRPr="00B61292">
        <w:rPr>
          <w:rFonts w:ascii="Arial" w:eastAsia="Times New Roman" w:hAnsi="Arial" w:cs="Arial"/>
          <w:color w:val="FF0000"/>
          <w:lang w:eastAsia="it-IT"/>
        </w:rPr>
        <w:t>misura dell’indennità una tantum, pari a </w:t>
      </w:r>
      <w:r w:rsidRPr="00B61292">
        <w:rPr>
          <w:rFonts w:ascii="Arial" w:eastAsia="Times New Roman" w:hAnsi="Arial" w:cs="Arial"/>
          <w:b/>
          <w:bCs/>
          <w:color w:val="FF0000"/>
          <w:lang w:eastAsia="it-IT"/>
        </w:rPr>
        <w:t>200 euro</w:t>
      </w:r>
      <w:r w:rsidRPr="00B61292">
        <w:rPr>
          <w:rFonts w:ascii="Arial" w:eastAsia="Times New Roman" w:hAnsi="Arial" w:cs="Arial"/>
          <w:color w:val="000000"/>
          <w:lang w:eastAsia="it-IT"/>
        </w:rPr>
        <w:t xml:space="preserve">. L’indennità è incompatibile con le prestazioni di cui agli artt. 31 e 32 del DL 50/2022, </w:t>
      </w:r>
      <w:r w:rsidRPr="00B61292">
        <w:rPr>
          <w:rFonts w:ascii="Arial" w:eastAsia="Times New Roman" w:hAnsi="Arial" w:cs="Arial"/>
          <w:b/>
          <w:color w:val="000000"/>
          <w:u w:val="single"/>
          <w:lang w:eastAsia="it-IT"/>
        </w:rPr>
        <w:t>non costituisce reddito ai fini fiscali e ai fini della corresponsione di prestazioni previdenziali ed assistenziali</w:t>
      </w:r>
      <w:r w:rsidRPr="00B61292">
        <w:rPr>
          <w:rFonts w:ascii="Arial" w:eastAsia="Times New Roman" w:hAnsi="Arial" w:cs="Arial"/>
          <w:color w:val="000000"/>
          <w:lang w:eastAsia="it-IT"/>
        </w:rPr>
        <w:t xml:space="preserve"> e non è cedibile, né sequestrabile, né pignorabile ed è corrisposta a ciascun avente diritto una sola volta.</w:t>
      </w:r>
    </w:p>
    <w:p w:rsidR="00B61292" w:rsidRPr="00B61292" w:rsidRDefault="00B61292" w:rsidP="00B6129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B61292">
        <w:rPr>
          <w:rFonts w:ascii="Arial" w:eastAsia="Times New Roman" w:hAnsi="Arial" w:cs="Arial"/>
          <w:color w:val="000000"/>
          <w:lang w:eastAsia="it-IT"/>
        </w:rPr>
        <w:t xml:space="preserve">Sotto il profilo operativo, i lavoratori autonomi e i professionisti </w:t>
      </w:r>
      <w:r w:rsidRPr="00B61292">
        <w:rPr>
          <w:rFonts w:ascii="Arial" w:eastAsia="Times New Roman" w:hAnsi="Arial" w:cs="Arial"/>
          <w:b/>
          <w:color w:val="FF0000"/>
          <w:u w:val="single"/>
          <w:lang w:eastAsia="it-IT"/>
        </w:rPr>
        <w:t>dovranno presentare apposita </w:t>
      </w:r>
      <w:r w:rsidRPr="00B61292">
        <w:rPr>
          <w:rFonts w:ascii="Arial" w:eastAsia="Times New Roman" w:hAnsi="Arial" w:cs="Arial"/>
          <w:b/>
          <w:bCs/>
          <w:color w:val="FF0000"/>
          <w:u w:val="single"/>
          <w:lang w:eastAsia="it-IT"/>
        </w:rPr>
        <w:t>domanda </w:t>
      </w:r>
      <w:r w:rsidRPr="00B61292">
        <w:rPr>
          <w:rFonts w:ascii="Arial" w:eastAsia="Times New Roman" w:hAnsi="Arial" w:cs="Arial"/>
          <w:b/>
          <w:color w:val="FF0000"/>
          <w:u w:val="single"/>
          <w:lang w:eastAsia="it-IT"/>
        </w:rPr>
        <w:t>all’INPS ovvero agli enti di previdenza cui sono obbligatoriamente iscritti</w:t>
      </w:r>
      <w:r w:rsidRPr="00B61292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Pr="00B61292">
        <w:rPr>
          <w:rFonts w:ascii="Arial" w:eastAsia="Times New Roman" w:hAnsi="Arial" w:cs="Arial"/>
          <w:color w:val="000000"/>
          <w:lang w:eastAsia="it-IT"/>
        </w:rPr>
        <w:t>(nei termini, con le modalità e secondo lo schema predisposto dai singoli enti previdenziali), i quali saranno tenuti a verificare la regolarità ai fini dell’attribuzione del beneficio e ad erogarlo nel rispetto delle risorse stanziate (ovverosia 600 milioni di euro per l’anno 2022, di cui 95,6 milioni di euro per i professionisti con cassa).</w:t>
      </w:r>
    </w:p>
    <w:p w:rsidR="00B61292" w:rsidRPr="00B61292" w:rsidRDefault="00B61292" w:rsidP="00B6129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S</w:t>
      </w:r>
      <w:r w:rsidRPr="00B61292">
        <w:rPr>
          <w:rFonts w:ascii="Arial" w:eastAsia="Times New Roman" w:hAnsi="Arial" w:cs="Arial"/>
          <w:color w:val="000000"/>
          <w:lang w:eastAsia="it-IT"/>
        </w:rPr>
        <w:t>i teorizza la data del </w:t>
      </w:r>
      <w:r w:rsidRPr="00B61292">
        <w:rPr>
          <w:rFonts w:ascii="Arial" w:eastAsia="Times New Roman" w:hAnsi="Arial" w:cs="Arial"/>
          <w:b/>
          <w:bCs/>
          <w:color w:val="000000"/>
          <w:lang w:eastAsia="it-IT"/>
        </w:rPr>
        <w:t>15 settembre</w:t>
      </w:r>
      <w:r w:rsidRPr="00B61292">
        <w:rPr>
          <w:rFonts w:ascii="Arial" w:eastAsia="Times New Roman" w:hAnsi="Arial" w:cs="Arial"/>
          <w:color w:val="000000"/>
          <w:lang w:eastAsia="it-IT"/>
        </w:rPr>
        <w:t> come termine di inizio per la presentazione delle domande. </w:t>
      </w:r>
      <w:r>
        <w:rPr>
          <w:rFonts w:ascii="Arial" w:eastAsia="Times New Roman" w:hAnsi="Arial" w:cs="Arial"/>
          <w:color w:val="000000"/>
          <w:lang w:eastAsia="it-IT"/>
        </w:rPr>
        <w:t>Si attende conferma.</w:t>
      </w:r>
      <w:r w:rsidRPr="00B61292">
        <w:rPr>
          <w:rFonts w:ascii="Arial" w:eastAsia="Times New Roman" w:hAnsi="Arial" w:cs="Arial"/>
          <w:color w:val="000000"/>
          <w:lang w:eastAsia="it-IT"/>
        </w:rPr>
        <w:t> </w:t>
      </w:r>
    </w:p>
    <w:p w:rsidR="00B61292" w:rsidRPr="00B61292" w:rsidRDefault="00B61292" w:rsidP="00B6129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B61292">
        <w:rPr>
          <w:rFonts w:ascii="Arial" w:eastAsia="Times New Roman" w:hAnsi="Arial" w:cs="Arial"/>
          <w:color w:val="000000"/>
          <w:lang w:eastAsia="it-IT"/>
        </w:rPr>
        <w:t>La domanda dovrà essere presentata all’INPS nell’ipotesi in cui il beneficiario risulti iscritto </w:t>
      </w:r>
      <w:r w:rsidRPr="00B61292">
        <w:rPr>
          <w:rFonts w:ascii="Arial" w:eastAsia="Times New Roman" w:hAnsi="Arial" w:cs="Arial"/>
          <w:b/>
          <w:bCs/>
          <w:color w:val="000000"/>
          <w:lang w:eastAsia="it-IT"/>
        </w:rPr>
        <w:t>contemporaneamente </w:t>
      </w:r>
      <w:r w:rsidRPr="00B61292">
        <w:rPr>
          <w:rFonts w:ascii="Arial" w:eastAsia="Times New Roman" w:hAnsi="Arial" w:cs="Arial"/>
          <w:color w:val="000000"/>
          <w:lang w:eastAsia="it-IT"/>
        </w:rPr>
        <w:t>sia in una gestione INPS sia in una cassa professionale.</w:t>
      </w:r>
      <w:r w:rsidRPr="00B61292">
        <w:rPr>
          <w:rFonts w:ascii="Arial" w:eastAsia="Times New Roman" w:hAnsi="Arial" w:cs="Arial"/>
          <w:color w:val="000000"/>
          <w:lang w:eastAsia="it-IT"/>
        </w:rPr>
        <w:br/>
        <w:t>Nella domanda il lavoratore è tenuto a </w:t>
      </w:r>
      <w:r w:rsidRPr="00B61292">
        <w:rPr>
          <w:rFonts w:ascii="Arial" w:eastAsia="Times New Roman" w:hAnsi="Arial" w:cs="Arial"/>
          <w:b/>
          <w:bCs/>
          <w:color w:val="000000"/>
          <w:lang w:eastAsia="it-IT"/>
        </w:rPr>
        <w:t>dichiarare</w:t>
      </w:r>
      <w:r w:rsidRPr="00B61292">
        <w:rPr>
          <w:rFonts w:ascii="Arial" w:eastAsia="Times New Roman" w:hAnsi="Arial" w:cs="Arial"/>
          <w:color w:val="000000"/>
          <w:lang w:eastAsia="it-IT"/>
        </w:rPr>
        <w:t xml:space="preserve">: di essere lavoratore autonomo o libero professionista, non titolare di pensione; di non essere percettore delle prestazioni di cui agli artt. 31 e 32 del DL 50/2022; di non aver percepito nell’anno di imposta 2021 un reddito complessivo superiore a 35.000 euro; di essere iscritto alla data di entrata in vigore del DL 50/2022 ad una delle </w:t>
      </w:r>
      <w:r w:rsidRPr="00B61292">
        <w:rPr>
          <w:rFonts w:ascii="Arial" w:eastAsia="Times New Roman" w:hAnsi="Arial" w:cs="Arial"/>
          <w:color w:val="000000"/>
          <w:lang w:eastAsia="it-IT"/>
        </w:rPr>
        <w:lastRenderedPageBreak/>
        <w:t>gestioni previdenziali dell’INPS o ad una cassa professionale; nel caso di contemporanea iscrizione a diversi enti previdenziali, di non avere presentato per il medesimo fine istanza ad altra forma di previdenza obbligatoria.</w:t>
      </w:r>
    </w:p>
    <w:p w:rsidR="00B61292" w:rsidRPr="00B61292" w:rsidRDefault="00B61292" w:rsidP="00B6129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B61292">
        <w:rPr>
          <w:rFonts w:ascii="Arial" w:eastAsia="Times New Roman" w:hAnsi="Arial" w:cs="Arial"/>
          <w:color w:val="000000"/>
          <w:lang w:eastAsia="it-IT"/>
        </w:rPr>
        <w:t>Il lavoratore dovrà inoltre fornire il codice </w:t>
      </w:r>
      <w:r w:rsidRPr="00B61292">
        <w:rPr>
          <w:rFonts w:ascii="Arial" w:eastAsia="Times New Roman" w:hAnsi="Arial" w:cs="Arial"/>
          <w:b/>
          <w:bCs/>
          <w:color w:val="000000"/>
          <w:lang w:eastAsia="it-IT"/>
        </w:rPr>
        <w:t>IBAN </w:t>
      </w:r>
      <w:r>
        <w:rPr>
          <w:rFonts w:ascii="Arial" w:eastAsia="Times New Roman" w:hAnsi="Arial" w:cs="Arial"/>
          <w:color w:val="000000"/>
          <w:lang w:eastAsia="it-IT"/>
        </w:rPr>
        <w:t xml:space="preserve">per l’accredito dell’importo. </w:t>
      </w:r>
      <w:r w:rsidRPr="00B61292">
        <w:rPr>
          <w:rFonts w:ascii="Arial" w:eastAsia="Times New Roman" w:hAnsi="Arial" w:cs="Arial"/>
          <w:color w:val="000000"/>
          <w:lang w:eastAsia="it-IT"/>
        </w:rPr>
        <w:t xml:space="preserve">L’INPS e le casse professionali procedono successivamente </w:t>
      </w:r>
      <w:r w:rsidRPr="00B61292">
        <w:rPr>
          <w:rFonts w:ascii="Arial" w:eastAsia="Times New Roman" w:hAnsi="Arial" w:cs="Arial"/>
          <w:b/>
          <w:color w:val="FF0000"/>
          <w:u w:val="single"/>
          <w:lang w:eastAsia="it-IT"/>
        </w:rPr>
        <w:t>all’erogazione dell’indennità in ragione dell’</w:t>
      </w:r>
      <w:r w:rsidRPr="00B61292">
        <w:rPr>
          <w:rFonts w:ascii="Arial" w:eastAsia="Times New Roman" w:hAnsi="Arial" w:cs="Arial"/>
          <w:b/>
          <w:bCs/>
          <w:color w:val="FF0000"/>
          <w:u w:val="single"/>
          <w:lang w:eastAsia="it-IT"/>
        </w:rPr>
        <w:t>ordine cronologico</w:t>
      </w:r>
      <w:r w:rsidRPr="00B61292">
        <w:rPr>
          <w:rFonts w:ascii="Arial" w:eastAsia="Times New Roman" w:hAnsi="Arial" w:cs="Arial"/>
          <w:b/>
          <w:color w:val="FF0000"/>
          <w:u w:val="single"/>
          <w:lang w:eastAsia="it-IT"/>
        </w:rPr>
        <w:t> delle domande presentate e accolte</w:t>
      </w:r>
      <w:r w:rsidRPr="00B61292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Pr="00B61292">
        <w:rPr>
          <w:rFonts w:ascii="Arial" w:eastAsia="Times New Roman" w:hAnsi="Arial" w:cs="Arial"/>
          <w:color w:val="000000"/>
          <w:lang w:eastAsia="it-IT"/>
        </w:rPr>
        <w:t>sulla base del procedimento di verifica della sussistenza dei requisiti per l’ammissione al beneficio e delle risorse finanziarie disponibili.</w:t>
      </w:r>
    </w:p>
    <w:p w:rsidR="00B61292" w:rsidRDefault="00B61292" w:rsidP="00B6129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B61292">
        <w:rPr>
          <w:rFonts w:ascii="Arial" w:eastAsia="Times New Roman" w:hAnsi="Arial" w:cs="Arial"/>
          <w:color w:val="000000"/>
          <w:lang w:eastAsia="it-IT"/>
        </w:rPr>
        <w:t>Nell’ipotesi in cui venga accertata l’insussistenza dei requisiti per l’ammissione al beneficio, verrà avviata la procedura di </w:t>
      </w:r>
      <w:r w:rsidRPr="00B61292">
        <w:rPr>
          <w:rFonts w:ascii="Arial" w:eastAsia="Times New Roman" w:hAnsi="Arial" w:cs="Arial"/>
          <w:b/>
          <w:bCs/>
          <w:color w:val="000000"/>
          <w:lang w:eastAsia="it-IT"/>
        </w:rPr>
        <w:t>recupero </w:t>
      </w:r>
      <w:r w:rsidRPr="00B61292">
        <w:rPr>
          <w:rFonts w:ascii="Arial" w:eastAsia="Times New Roman" w:hAnsi="Arial" w:cs="Arial"/>
          <w:color w:val="000000"/>
          <w:lang w:eastAsia="it-IT"/>
        </w:rPr>
        <w:t>nei confronti del soggetto che ha usufruito indebitamente dell’indennità.</w:t>
      </w:r>
    </w:p>
    <w:p w:rsidR="00B61292" w:rsidRDefault="00B61292" w:rsidP="00B6129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Cordiali saluti</w:t>
      </w:r>
    </w:p>
    <w:p w:rsidR="00B61292" w:rsidRPr="00B61292" w:rsidRDefault="00B61292" w:rsidP="00B6129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Studio D’Agostino</w:t>
      </w:r>
    </w:p>
    <w:p w:rsidR="00B61292" w:rsidRPr="00B61292" w:rsidRDefault="00B61292" w:rsidP="00B61292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color w:val="000000"/>
          <w:lang w:eastAsia="it-IT"/>
        </w:rPr>
      </w:pPr>
    </w:p>
    <w:p w:rsidR="006D4BB1" w:rsidRPr="00B61292" w:rsidRDefault="00FC51B6" w:rsidP="00B61292">
      <w:pPr>
        <w:spacing w:line="360" w:lineRule="auto"/>
        <w:jc w:val="both"/>
        <w:rPr>
          <w:rFonts w:ascii="Arial" w:hAnsi="Arial" w:cs="Arial"/>
        </w:rPr>
      </w:pPr>
    </w:p>
    <w:sectPr w:rsidR="006D4BB1" w:rsidRPr="00B612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LfSyFgcyT4JQ17Vb5cKle1pT2g3h7Pa4XLKo191f1oR6RFpTvo8fkUGjQSaEV25z2tbTBprJS+A9QPgXjBuvvQ==" w:salt="KqUEgiwELqeddU758eacn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92"/>
    <w:rsid w:val="001C6D71"/>
    <w:rsid w:val="00472A93"/>
    <w:rsid w:val="004A1862"/>
    <w:rsid w:val="00B61292"/>
    <w:rsid w:val="00F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B1FBB-FB2D-47A1-87B7-540399BB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12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984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821</Words>
  <Characters>4686</Characters>
  <Application>Microsoft Office Word</Application>
  <DocSecurity>8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cp:lastPrinted>2022-09-01T07:36:00Z</cp:lastPrinted>
  <dcterms:created xsi:type="dcterms:W3CDTF">2022-08-31T08:59:00Z</dcterms:created>
  <dcterms:modified xsi:type="dcterms:W3CDTF">2022-09-01T08:09:00Z</dcterms:modified>
</cp:coreProperties>
</file>